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5967" w14:textId="77777777" w:rsidR="00635C00" w:rsidRPr="00635C00" w:rsidRDefault="00635C00" w:rsidP="00635C00">
      <w:r w:rsidRPr="00635C00">
        <w:pict w14:anchorId="49A60D27">
          <v:rect id="_x0000_i1091" style="width:0;height:1.5pt" o:hralign="center" o:hrstd="t" o:hr="t" fillcolor="#a0a0a0" stroked="f"/>
        </w:pict>
      </w:r>
    </w:p>
    <w:p w14:paraId="6134A05A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REDEGJØRELSE ETTER ÅPENHETSLOVEN</w:t>
      </w:r>
    </w:p>
    <w:p w14:paraId="3AF89807" w14:textId="77777777" w:rsidR="00635C00" w:rsidRPr="00635C00" w:rsidRDefault="00635C00" w:rsidP="00635C00">
      <w:r w:rsidRPr="00635C00">
        <w:rPr>
          <w:b/>
          <w:bCs/>
        </w:rPr>
        <w:t>Kaffeknappen Norge AS – 2025</w:t>
      </w:r>
    </w:p>
    <w:p w14:paraId="6DED1DA1" w14:textId="77777777" w:rsidR="00635C00" w:rsidRPr="00635C00" w:rsidRDefault="00635C00" w:rsidP="00635C00">
      <w:r w:rsidRPr="00635C00">
        <w:pict w14:anchorId="025374FA">
          <v:rect id="_x0000_i1092" style="width:0;height:1.5pt" o:hralign="center" o:hrstd="t" o:hr="t" fillcolor="#a0a0a0" stroked="f"/>
        </w:pict>
      </w:r>
    </w:p>
    <w:p w14:paraId="3C96A891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Innledning</w:t>
      </w:r>
    </w:p>
    <w:p w14:paraId="7ACD9EE9" w14:textId="77777777" w:rsidR="00635C00" w:rsidRPr="00635C00" w:rsidRDefault="00635C00" w:rsidP="00635C00">
      <w:r w:rsidRPr="00635C00">
        <w:t>Kaffeknappen Norge AS er omfattet av Åpenhetsloven og arbeider systematisk med aktsomhetsvurderinger for å sikre respekt for grunnleggende menneskerettigheter og anstendige arbeidsforhold i egen virksomhet og i leverandørkjeden.</w:t>
      </w:r>
    </w:p>
    <w:p w14:paraId="3D56417D" w14:textId="77777777" w:rsidR="00635C00" w:rsidRPr="00635C00" w:rsidRDefault="00635C00" w:rsidP="00635C00">
      <w:r w:rsidRPr="00635C00">
        <w:t>Arbeidet omfatter både interne forhold og oppfølging av leverandører og samarbeidspartnere.</w:t>
      </w:r>
    </w:p>
    <w:p w14:paraId="311B212B" w14:textId="77777777" w:rsidR="00635C00" w:rsidRPr="00635C00" w:rsidRDefault="00635C00" w:rsidP="00635C00">
      <w:r w:rsidRPr="00635C00">
        <w:t>Denne redegjørelsen er utarbeidet i tråd med kravene i Åpenhetsloven og oppdateres årlig.</w:t>
      </w:r>
    </w:p>
    <w:p w14:paraId="78D43068" w14:textId="77777777" w:rsidR="00635C00" w:rsidRPr="00635C00" w:rsidRDefault="00635C00" w:rsidP="00635C00">
      <w:r w:rsidRPr="00635C00">
        <w:pict w14:anchorId="56BB4C32">
          <v:rect id="_x0000_i1093" style="width:0;height:1.5pt" o:hralign="center" o:hrstd="t" o:hr="t" fillcolor="#a0a0a0" stroked="f"/>
        </w:pict>
      </w:r>
    </w:p>
    <w:p w14:paraId="7F51F20D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1. Om virksomheten</w:t>
      </w:r>
    </w:p>
    <w:p w14:paraId="05BFC8B3" w14:textId="77777777" w:rsidR="00635C00" w:rsidRPr="00635C00" w:rsidRDefault="00635C00" w:rsidP="00635C00">
      <w:r w:rsidRPr="00635C00">
        <w:t>Kaffeknappen Norge AS er en norsk virksomhet som leverer kaffeløsninger til bedriftsmarkedet, herunder kaffeprodukter, kaffemaskiner og tilhørende servicetjenester.</w:t>
      </w:r>
    </w:p>
    <w:p w14:paraId="298324C4" w14:textId="77777777" w:rsidR="00635C00" w:rsidRPr="00635C00" w:rsidRDefault="00635C00" w:rsidP="00635C00">
      <w:r w:rsidRPr="00635C00">
        <w:rPr>
          <w:b/>
          <w:bCs/>
        </w:rPr>
        <w:t>Lokasjoner:</w:t>
      </w:r>
      <w:r w:rsidRPr="00635C00">
        <w:t xml:space="preserve"> Oslo, Bergen, Stavanger og Trondheim</w:t>
      </w:r>
      <w:r w:rsidRPr="00635C00">
        <w:br/>
      </w:r>
      <w:r w:rsidRPr="00635C00">
        <w:rPr>
          <w:b/>
          <w:bCs/>
        </w:rPr>
        <w:t>Antall årsverk:</w:t>
      </w:r>
      <w:r w:rsidRPr="00635C00">
        <w:t xml:space="preserve"> 47</w:t>
      </w:r>
      <w:r w:rsidRPr="00635C00">
        <w:br/>
      </w:r>
      <w:r w:rsidRPr="00635C00">
        <w:rPr>
          <w:b/>
          <w:bCs/>
        </w:rPr>
        <w:t>Hovedkontor:</w:t>
      </w:r>
      <w:r w:rsidRPr="00635C00">
        <w:t xml:space="preserve"> Økernveien 121, 0579 Oslo</w:t>
      </w:r>
      <w:r w:rsidRPr="00635C00">
        <w:br/>
      </w:r>
      <w:r w:rsidRPr="00635C00">
        <w:rPr>
          <w:b/>
          <w:bCs/>
        </w:rPr>
        <w:t>Omsetning:</w:t>
      </w:r>
      <w:r w:rsidRPr="00635C00">
        <w:t xml:space="preserve"> NOK 131 millioner</w:t>
      </w:r>
    </w:p>
    <w:p w14:paraId="27262D59" w14:textId="77777777" w:rsidR="00635C00" w:rsidRPr="00635C00" w:rsidRDefault="00635C00" w:rsidP="00635C00">
      <w:r w:rsidRPr="00635C00">
        <w:pict w14:anchorId="6A670EE7">
          <v:rect id="_x0000_i1094" style="width:0;height:1.5pt" o:hralign="center" o:hrstd="t" o:hr="t" fillcolor="#a0a0a0" stroked="f"/>
        </w:pict>
      </w:r>
    </w:p>
    <w:p w14:paraId="7EA6875F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2. Retningslinjer og styring</w:t>
      </w:r>
    </w:p>
    <w:p w14:paraId="55A431C2" w14:textId="77777777" w:rsidR="00635C00" w:rsidRPr="00635C00" w:rsidRDefault="00635C00" w:rsidP="00635C00">
      <w:r w:rsidRPr="00635C00">
        <w:t>Selskapet har etablert etiske retningslinjer som gjelder for både egen virksomhet og leverandørkjeden. Retningslinjene stiller krav til etterlevelse av grunnleggende menneskerettigheter og anstendige arbeidsforhold.</w:t>
      </w:r>
    </w:p>
    <w:p w14:paraId="1715CF33" w14:textId="77777777" w:rsidR="00635C00" w:rsidRPr="00635C00" w:rsidRDefault="00635C00" w:rsidP="00635C00">
      <w:r w:rsidRPr="00635C00">
        <w:t>Kaffeknappen Norge AS arbeider systematisk med bærekraft og ansvarlig leverandøroppfølging gjennom:</w:t>
      </w:r>
    </w:p>
    <w:p w14:paraId="3ABA8456" w14:textId="77777777" w:rsidR="00635C00" w:rsidRPr="00635C00" w:rsidRDefault="00635C00" w:rsidP="00635C00">
      <w:pPr>
        <w:numPr>
          <w:ilvl w:val="0"/>
          <w:numId w:val="1"/>
        </w:numPr>
      </w:pPr>
      <w:r w:rsidRPr="00635C00">
        <w:t>krav til leverandører</w:t>
      </w:r>
    </w:p>
    <w:p w14:paraId="2073A28C" w14:textId="77777777" w:rsidR="00635C00" w:rsidRPr="00635C00" w:rsidRDefault="00635C00" w:rsidP="00635C00">
      <w:pPr>
        <w:numPr>
          <w:ilvl w:val="0"/>
          <w:numId w:val="1"/>
        </w:numPr>
      </w:pPr>
      <w:r w:rsidRPr="00635C00">
        <w:t>etablerte interne rutiner</w:t>
      </w:r>
    </w:p>
    <w:p w14:paraId="0F2F9D65" w14:textId="77777777" w:rsidR="00635C00" w:rsidRPr="00635C00" w:rsidRDefault="00635C00" w:rsidP="00635C00">
      <w:pPr>
        <w:numPr>
          <w:ilvl w:val="0"/>
          <w:numId w:val="1"/>
        </w:numPr>
      </w:pPr>
      <w:r w:rsidRPr="00635C00">
        <w:t>bruk av styringssystemer</w:t>
      </w:r>
    </w:p>
    <w:p w14:paraId="30B5D893" w14:textId="77777777" w:rsidR="00635C00" w:rsidRPr="00635C00" w:rsidRDefault="00635C00" w:rsidP="00635C00">
      <w:r w:rsidRPr="00635C00">
        <w:pict w14:anchorId="0EB3A49D">
          <v:rect id="_x0000_i1095" style="width:0;height:1.5pt" o:hralign="center" o:hrstd="t" o:hr="t" fillcolor="#a0a0a0" stroked="f"/>
        </w:pict>
      </w:r>
    </w:p>
    <w:p w14:paraId="03F8D431" w14:textId="77777777" w:rsidR="00635C00" w:rsidRDefault="00635C00" w:rsidP="00635C00">
      <w:pPr>
        <w:rPr>
          <w:b/>
          <w:bCs/>
        </w:rPr>
      </w:pPr>
    </w:p>
    <w:p w14:paraId="58C595E7" w14:textId="77777777" w:rsidR="00296BE0" w:rsidRDefault="00296BE0" w:rsidP="00635C00">
      <w:pPr>
        <w:rPr>
          <w:b/>
          <w:bCs/>
        </w:rPr>
      </w:pPr>
    </w:p>
    <w:p w14:paraId="444EFAFC" w14:textId="77777777" w:rsidR="00296BE0" w:rsidRDefault="00296BE0" w:rsidP="00635C00">
      <w:pPr>
        <w:rPr>
          <w:b/>
          <w:bCs/>
        </w:rPr>
      </w:pPr>
    </w:p>
    <w:p w14:paraId="76809936" w14:textId="77777777" w:rsidR="00296BE0" w:rsidRDefault="00296BE0" w:rsidP="00635C00">
      <w:pPr>
        <w:rPr>
          <w:b/>
          <w:bCs/>
        </w:rPr>
      </w:pPr>
    </w:p>
    <w:p w14:paraId="351032C4" w14:textId="77777777" w:rsidR="00296BE0" w:rsidRDefault="00296BE0" w:rsidP="00635C00">
      <w:pPr>
        <w:rPr>
          <w:b/>
          <w:bCs/>
        </w:rPr>
      </w:pPr>
    </w:p>
    <w:p w14:paraId="4B4251AC" w14:textId="3E82A56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lastRenderedPageBreak/>
        <w:t>3. Aktsomhetsvurderinger</w:t>
      </w:r>
    </w:p>
    <w:p w14:paraId="4A441E42" w14:textId="77777777" w:rsidR="00635C00" w:rsidRPr="00635C00" w:rsidRDefault="00635C00" w:rsidP="00635C00">
      <w:r w:rsidRPr="00635C00">
        <w:t>Selskapet gjennomfører jevnlig aktsomhetsvurderinger for å identifisere, forebygge og håndtere risiko knyttet til menneskerettigheter og arbeidsforhold i leverandørkjeden.</w:t>
      </w:r>
    </w:p>
    <w:p w14:paraId="32499D99" w14:textId="77777777" w:rsidR="00635C00" w:rsidRPr="00635C00" w:rsidRDefault="00635C00" w:rsidP="00635C00">
      <w:r w:rsidRPr="00635C00">
        <w:t>Dette innebærer:</w:t>
      </w:r>
    </w:p>
    <w:p w14:paraId="4D2FC555" w14:textId="77777777" w:rsidR="00635C00" w:rsidRPr="00635C00" w:rsidRDefault="00635C00" w:rsidP="00635C00">
      <w:pPr>
        <w:numPr>
          <w:ilvl w:val="0"/>
          <w:numId w:val="2"/>
        </w:numPr>
      </w:pPr>
      <w:r w:rsidRPr="00635C00">
        <w:t>kartlegging av leverandører</w:t>
      </w:r>
    </w:p>
    <w:p w14:paraId="3CB2240C" w14:textId="77777777" w:rsidR="00635C00" w:rsidRPr="00635C00" w:rsidRDefault="00635C00" w:rsidP="00635C00">
      <w:pPr>
        <w:numPr>
          <w:ilvl w:val="0"/>
          <w:numId w:val="2"/>
        </w:numPr>
      </w:pPr>
      <w:r w:rsidRPr="00635C00">
        <w:t>risikovurdering basert på geografi og bransje</w:t>
      </w:r>
    </w:p>
    <w:p w14:paraId="191DB5DB" w14:textId="77777777" w:rsidR="00635C00" w:rsidRPr="00635C00" w:rsidRDefault="00635C00" w:rsidP="00635C00">
      <w:pPr>
        <w:numPr>
          <w:ilvl w:val="0"/>
          <w:numId w:val="2"/>
        </w:numPr>
      </w:pPr>
      <w:r w:rsidRPr="00635C00">
        <w:t>oppfølging av identifisert risiko</w:t>
      </w:r>
    </w:p>
    <w:p w14:paraId="23D64FB4" w14:textId="77777777" w:rsidR="00635C00" w:rsidRPr="00635C00" w:rsidRDefault="00635C00" w:rsidP="00635C00">
      <w:r w:rsidRPr="00635C00">
        <w:t>Arbeidet støttes av systemverktøyet Factlines, som benyttes til innhenting av leverandørdata og oppfølging.</w:t>
      </w:r>
    </w:p>
    <w:p w14:paraId="6FBC6841" w14:textId="77777777" w:rsidR="00635C00" w:rsidRPr="00635C00" w:rsidRDefault="00635C00" w:rsidP="00635C00">
      <w:r w:rsidRPr="00635C00">
        <w:t>Vurderingene oppdateres løpende og ved vesentlige endringer i leverandørkjeden.</w:t>
      </w:r>
    </w:p>
    <w:p w14:paraId="29F88AD6" w14:textId="77777777" w:rsidR="00635C00" w:rsidRPr="00635C00" w:rsidRDefault="00635C00" w:rsidP="00635C00">
      <w:r w:rsidRPr="00635C00">
        <w:pict w14:anchorId="1CBED5B5">
          <v:rect id="_x0000_i1096" style="width:0;height:1.5pt" o:hralign="center" o:hrstd="t" o:hr="t" fillcolor="#a0a0a0" stroked="f"/>
        </w:pict>
      </w:r>
    </w:p>
    <w:p w14:paraId="3EF30C15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4. Identifisert risiko</w:t>
      </w:r>
    </w:p>
    <w:p w14:paraId="0D236164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Egen virksomhet</w:t>
      </w:r>
    </w:p>
    <w:p w14:paraId="215BF20D" w14:textId="77777777" w:rsidR="00635C00" w:rsidRPr="00635C00" w:rsidRDefault="00635C00" w:rsidP="00635C00">
      <w:r w:rsidRPr="00635C00">
        <w:t>Det er gjennomført en dobbel vesentlighetsanalyse basert på VSME-standard. Følgende områder er vurdert som mest relevante:</w:t>
      </w:r>
    </w:p>
    <w:p w14:paraId="5F61A374" w14:textId="77777777" w:rsidR="00635C00" w:rsidRPr="00635C00" w:rsidRDefault="00635C00" w:rsidP="00635C00">
      <w:pPr>
        <w:numPr>
          <w:ilvl w:val="0"/>
          <w:numId w:val="3"/>
        </w:numPr>
      </w:pPr>
      <w:r w:rsidRPr="00635C00">
        <w:t>arbeidsmiljø og HMS</w:t>
      </w:r>
    </w:p>
    <w:p w14:paraId="3FC884F6" w14:textId="77777777" w:rsidR="00635C00" w:rsidRPr="00635C00" w:rsidRDefault="00635C00" w:rsidP="00635C00">
      <w:pPr>
        <w:numPr>
          <w:ilvl w:val="0"/>
          <w:numId w:val="3"/>
        </w:numPr>
      </w:pPr>
      <w:r w:rsidRPr="00635C00">
        <w:t>ansattes trivsel og arbeidsforhold</w:t>
      </w:r>
    </w:p>
    <w:p w14:paraId="0AA1B9D2" w14:textId="77777777" w:rsidR="00635C00" w:rsidRPr="00635C00" w:rsidRDefault="00635C00" w:rsidP="00635C00">
      <w:pPr>
        <w:numPr>
          <w:ilvl w:val="0"/>
          <w:numId w:val="3"/>
        </w:numPr>
      </w:pPr>
      <w:r w:rsidRPr="00635C00">
        <w:t>etterlevelse av interne rutiner og retningslinjer</w:t>
      </w:r>
    </w:p>
    <w:p w14:paraId="796268B4" w14:textId="77777777" w:rsidR="00635C00" w:rsidRPr="00635C00" w:rsidRDefault="00635C00" w:rsidP="00635C00">
      <w:r w:rsidRPr="00635C00">
        <w:t>Det er ikke avdekket vesentlig risiko for brudd på menneskerettigheter eller anstendige arbeidsforhold i egen virksomhet. Risikoen vurderes som lav, men følges opp kontinuerlig.</w:t>
      </w:r>
    </w:p>
    <w:p w14:paraId="4F57C32A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Leverandørkjeden</w:t>
      </w:r>
    </w:p>
    <w:p w14:paraId="74E7132C" w14:textId="77777777" w:rsidR="00635C00" w:rsidRPr="00635C00" w:rsidRDefault="00635C00" w:rsidP="00635C00">
      <w:r w:rsidRPr="00635C00">
        <w:t>Gjennom aktsomhetsvurderinger er det identifisert generell risiko knyttet til:</w:t>
      </w:r>
    </w:p>
    <w:p w14:paraId="5FD774EB" w14:textId="77777777" w:rsidR="00635C00" w:rsidRPr="00635C00" w:rsidRDefault="00635C00" w:rsidP="00635C00">
      <w:pPr>
        <w:numPr>
          <w:ilvl w:val="0"/>
          <w:numId w:val="4"/>
        </w:numPr>
      </w:pPr>
      <w:r w:rsidRPr="00635C00">
        <w:t>leverandører i geografiske områder med forhøyet risiko</w:t>
      </w:r>
    </w:p>
    <w:p w14:paraId="67AD57FA" w14:textId="77777777" w:rsidR="00635C00" w:rsidRPr="00635C00" w:rsidRDefault="00635C00" w:rsidP="00635C00">
      <w:pPr>
        <w:numPr>
          <w:ilvl w:val="0"/>
          <w:numId w:val="4"/>
        </w:numPr>
      </w:pPr>
      <w:r w:rsidRPr="00635C00">
        <w:t>produksjon av varer med komplekse og lite transparente leverandørkjeder</w:t>
      </w:r>
    </w:p>
    <w:p w14:paraId="0014EE49" w14:textId="77777777" w:rsidR="00635C00" w:rsidRPr="00635C00" w:rsidRDefault="00635C00" w:rsidP="00635C00">
      <w:r w:rsidRPr="00635C00">
        <w:t>Per rapporteringstidspunkt er det ikke avdekket faktiske alvorlige brudd hos leverandører. Risikoen vurderes som moderat og bransjetypisk, og følges opp løpende.</w:t>
      </w:r>
    </w:p>
    <w:p w14:paraId="3E061F8A" w14:textId="77777777" w:rsidR="00635C00" w:rsidRPr="00635C00" w:rsidRDefault="00635C00" w:rsidP="00635C00">
      <w:r w:rsidRPr="00635C00">
        <w:pict w14:anchorId="60193CD8">
          <v:rect id="_x0000_i1097" style="width:0;height:1.5pt" o:hralign="center" o:hrstd="t" o:hr="t" fillcolor="#a0a0a0" stroked="f"/>
        </w:pict>
      </w:r>
    </w:p>
    <w:p w14:paraId="0BF4D3BE" w14:textId="3F0EE4CB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5. Tiltak for å håndtere identifisert risiko</w:t>
      </w:r>
    </w:p>
    <w:p w14:paraId="4A6BE2A2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Egen virksomhet</w:t>
      </w:r>
    </w:p>
    <w:p w14:paraId="27E24D0D" w14:textId="77777777" w:rsidR="00635C00" w:rsidRPr="00635C00" w:rsidRDefault="00635C00" w:rsidP="00635C00">
      <w:r w:rsidRPr="00635C00">
        <w:t>For å forebygge og redusere risiko gjennomføres blant annet:</w:t>
      </w:r>
    </w:p>
    <w:p w14:paraId="2FB2AA4A" w14:textId="77777777" w:rsidR="00635C00" w:rsidRPr="00635C00" w:rsidRDefault="00635C00" w:rsidP="00635C00">
      <w:pPr>
        <w:numPr>
          <w:ilvl w:val="0"/>
          <w:numId w:val="5"/>
        </w:numPr>
      </w:pPr>
      <w:r w:rsidRPr="00635C00">
        <w:t>systematisk HMS-arbeid</w:t>
      </w:r>
    </w:p>
    <w:p w14:paraId="743BA60E" w14:textId="77777777" w:rsidR="00635C00" w:rsidRPr="00635C00" w:rsidRDefault="00635C00" w:rsidP="00635C00">
      <w:pPr>
        <w:numPr>
          <w:ilvl w:val="0"/>
          <w:numId w:val="5"/>
        </w:numPr>
      </w:pPr>
      <w:r w:rsidRPr="00635C00">
        <w:t>medarbeidersamtaler og oppfølging av arbeidsmiljø</w:t>
      </w:r>
    </w:p>
    <w:p w14:paraId="2F5E6ABC" w14:textId="77777777" w:rsidR="00635C00" w:rsidRPr="00635C00" w:rsidRDefault="00635C00" w:rsidP="00635C00">
      <w:pPr>
        <w:numPr>
          <w:ilvl w:val="0"/>
          <w:numId w:val="5"/>
        </w:numPr>
      </w:pPr>
      <w:r w:rsidRPr="00635C00">
        <w:t>regelmessige vernerunder og risikovurderinger</w:t>
      </w:r>
    </w:p>
    <w:p w14:paraId="54318DAE" w14:textId="77777777" w:rsidR="00635C00" w:rsidRPr="00635C00" w:rsidRDefault="00635C00" w:rsidP="00635C00">
      <w:pPr>
        <w:numPr>
          <w:ilvl w:val="0"/>
          <w:numId w:val="5"/>
        </w:numPr>
      </w:pPr>
      <w:r w:rsidRPr="00635C00">
        <w:lastRenderedPageBreak/>
        <w:t>tydelige interne rutiner og retningslinjer</w:t>
      </w:r>
    </w:p>
    <w:p w14:paraId="0C152ED2" w14:textId="77777777" w:rsidR="00635C00" w:rsidRPr="00635C00" w:rsidRDefault="00635C00" w:rsidP="00635C00">
      <w:pPr>
        <w:numPr>
          <w:ilvl w:val="0"/>
          <w:numId w:val="5"/>
        </w:numPr>
      </w:pPr>
      <w:r w:rsidRPr="00635C00">
        <w:t>oppfølging av sykefravær og arbeidsbelastning</w:t>
      </w:r>
    </w:p>
    <w:p w14:paraId="23B1E344" w14:textId="77777777" w:rsidR="00635C00" w:rsidRPr="00635C00" w:rsidRDefault="00635C00" w:rsidP="00635C00">
      <w:r w:rsidRPr="00635C00">
        <w:t>Tiltakene evalueres som en del av virksomhetens kontinuerlige forbedringsarbeid.</w:t>
      </w:r>
    </w:p>
    <w:p w14:paraId="13BC580E" w14:textId="77777777" w:rsidR="00296BE0" w:rsidRDefault="00296BE0" w:rsidP="00635C00">
      <w:pPr>
        <w:rPr>
          <w:b/>
          <w:bCs/>
        </w:rPr>
      </w:pPr>
    </w:p>
    <w:p w14:paraId="7A686B49" w14:textId="3AEF91E2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Leverandørkjeden</w:t>
      </w:r>
    </w:p>
    <w:p w14:paraId="12E8C995" w14:textId="77777777" w:rsidR="00635C00" w:rsidRPr="00635C00" w:rsidRDefault="00635C00" w:rsidP="00635C00">
      <w:r w:rsidRPr="00635C00">
        <w:t>Følgende tiltak benyttes for å redusere risiko:</w:t>
      </w:r>
    </w:p>
    <w:p w14:paraId="078A0890" w14:textId="77777777" w:rsidR="00635C00" w:rsidRPr="00635C00" w:rsidRDefault="00635C00" w:rsidP="00635C00">
      <w:pPr>
        <w:numPr>
          <w:ilvl w:val="0"/>
          <w:numId w:val="6"/>
        </w:numPr>
      </w:pPr>
      <w:r w:rsidRPr="00635C00">
        <w:t>systematisk kartlegging og oppfølging av leverandører</w:t>
      </w:r>
    </w:p>
    <w:p w14:paraId="55772EF7" w14:textId="77777777" w:rsidR="00635C00" w:rsidRPr="00635C00" w:rsidRDefault="00635C00" w:rsidP="00635C00">
      <w:pPr>
        <w:numPr>
          <w:ilvl w:val="0"/>
          <w:numId w:val="6"/>
        </w:numPr>
      </w:pPr>
      <w:r w:rsidRPr="00635C00">
        <w:t>bruk av Factlines til informasjonsinnhenting og risikovurdering</w:t>
      </w:r>
    </w:p>
    <w:p w14:paraId="58518B7A" w14:textId="77777777" w:rsidR="00635C00" w:rsidRPr="00635C00" w:rsidRDefault="00635C00" w:rsidP="00635C00">
      <w:pPr>
        <w:numPr>
          <w:ilvl w:val="0"/>
          <w:numId w:val="6"/>
        </w:numPr>
      </w:pPr>
      <w:r w:rsidRPr="00635C00">
        <w:t>dialog med leverandører ved identifisert risiko</w:t>
      </w:r>
    </w:p>
    <w:p w14:paraId="4B60A7AD" w14:textId="77777777" w:rsidR="00635C00" w:rsidRPr="00635C00" w:rsidRDefault="00635C00" w:rsidP="00635C00">
      <w:pPr>
        <w:numPr>
          <w:ilvl w:val="0"/>
          <w:numId w:val="6"/>
        </w:numPr>
      </w:pPr>
      <w:r w:rsidRPr="00635C00">
        <w:t>prioritering av leverandører som kan dokumentere ansvarlig praksis</w:t>
      </w:r>
    </w:p>
    <w:p w14:paraId="560D8850" w14:textId="77777777" w:rsidR="00635C00" w:rsidRPr="00635C00" w:rsidRDefault="00635C00" w:rsidP="00635C00">
      <w:r w:rsidRPr="00635C00">
        <w:t>Ved avdekket risiko eller avvik vurderes tiltak som:</w:t>
      </w:r>
    </w:p>
    <w:p w14:paraId="6033578D" w14:textId="77777777" w:rsidR="00635C00" w:rsidRPr="00635C00" w:rsidRDefault="00635C00" w:rsidP="00635C00">
      <w:pPr>
        <w:numPr>
          <w:ilvl w:val="0"/>
          <w:numId w:val="7"/>
        </w:numPr>
      </w:pPr>
      <w:r w:rsidRPr="00635C00">
        <w:t>tettere oppfølging</w:t>
      </w:r>
    </w:p>
    <w:p w14:paraId="2CB2AB0B" w14:textId="77777777" w:rsidR="00635C00" w:rsidRPr="00635C00" w:rsidRDefault="00635C00" w:rsidP="00635C00">
      <w:pPr>
        <w:numPr>
          <w:ilvl w:val="0"/>
          <w:numId w:val="7"/>
        </w:numPr>
      </w:pPr>
      <w:r w:rsidRPr="00635C00">
        <w:t>krav om forbedringstiltak</w:t>
      </w:r>
    </w:p>
    <w:p w14:paraId="5D589146" w14:textId="77777777" w:rsidR="00635C00" w:rsidRPr="00635C00" w:rsidRDefault="00635C00" w:rsidP="00635C00">
      <w:pPr>
        <w:numPr>
          <w:ilvl w:val="0"/>
          <w:numId w:val="7"/>
        </w:numPr>
      </w:pPr>
      <w:r w:rsidRPr="00635C00">
        <w:t>i ytterste konsekvens avslutning av leverandørforhold</w:t>
      </w:r>
    </w:p>
    <w:p w14:paraId="29CA00D3" w14:textId="77777777" w:rsidR="00635C00" w:rsidRPr="00635C00" w:rsidRDefault="00635C00" w:rsidP="00635C00">
      <w:r w:rsidRPr="00635C00">
        <w:pict w14:anchorId="43401E3C">
          <v:rect id="_x0000_i1098" style="width:0;height:1.5pt" o:hralign="center" o:hrstd="t" o:hr="t" fillcolor="#a0a0a0" stroked="f"/>
        </w:pict>
      </w:r>
    </w:p>
    <w:p w14:paraId="458E62B0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6. Kontaktinformasjon</w:t>
      </w:r>
    </w:p>
    <w:p w14:paraId="026CD115" w14:textId="77777777" w:rsidR="00635C00" w:rsidRPr="00635C00" w:rsidRDefault="00635C00" w:rsidP="00635C00">
      <w:r w:rsidRPr="00635C00">
        <w:t>Spørsmål knyttet til redegjørelsen kan rettes til:</w:t>
      </w:r>
    </w:p>
    <w:p w14:paraId="239DCF9F" w14:textId="59671DA5" w:rsidR="00635C00" w:rsidRPr="00635C00" w:rsidRDefault="00635C00" w:rsidP="00635C00">
      <w:r w:rsidRPr="00635C00">
        <w:t xml:space="preserve">Daglig leder: </w:t>
      </w:r>
      <w:hyperlink r:id="rId5" w:history="1">
        <w:r w:rsidRPr="00635C00">
          <w:rPr>
            <w:rStyle w:val="Hyperkobling"/>
          </w:rPr>
          <w:t>gjermund@kaffeknappen.no</w:t>
        </w:r>
      </w:hyperlink>
      <w:r w:rsidRPr="00635C00">
        <w:br/>
      </w:r>
      <w:r w:rsidRPr="00635C00">
        <w:t>Bærekrafts koordinator</w:t>
      </w:r>
      <w:r w:rsidRPr="00635C00">
        <w:t xml:space="preserve">: </w:t>
      </w:r>
      <w:hyperlink r:id="rId6" w:history="1">
        <w:r w:rsidRPr="00635C00">
          <w:rPr>
            <w:rStyle w:val="Hyperkobling"/>
          </w:rPr>
          <w:t>ingrid@kaffeknappen.no</w:t>
        </w:r>
      </w:hyperlink>
    </w:p>
    <w:p w14:paraId="7832DB0E" w14:textId="77777777" w:rsidR="00635C00" w:rsidRPr="00635C00" w:rsidRDefault="00635C00" w:rsidP="00635C00">
      <w:r w:rsidRPr="00635C00">
        <w:pict w14:anchorId="0DD4AFA1">
          <v:rect id="_x0000_i1099" style="width:0;height:1.5pt" o:hralign="center" o:hrstd="t" o:hr="t" fillcolor="#a0a0a0" stroked="f"/>
        </w:pict>
      </w:r>
    </w:p>
    <w:p w14:paraId="520AA631" w14:textId="77777777" w:rsidR="00635C00" w:rsidRPr="00635C00" w:rsidRDefault="00635C00" w:rsidP="00635C00">
      <w:pPr>
        <w:rPr>
          <w:b/>
          <w:bCs/>
        </w:rPr>
      </w:pPr>
      <w:r w:rsidRPr="00635C00">
        <w:rPr>
          <w:b/>
          <w:bCs/>
        </w:rPr>
        <w:t>7. Oppsummering og videre arbeid</w:t>
      </w:r>
    </w:p>
    <w:p w14:paraId="7D96743F" w14:textId="77777777" w:rsidR="00635C00" w:rsidRPr="00635C00" w:rsidRDefault="00635C00" w:rsidP="00635C00">
      <w:r w:rsidRPr="00635C00">
        <w:t>Arbeidet med Åpenhetsloven er en kontinuerlig prosess. Kaffeknappen Norge AS vil videreføre og videreutvikle arbeidet med aktsomhetsvurderinger, leverandøroppfølging og interne rutiner for å sikre ansvarlig drift.</w:t>
      </w:r>
    </w:p>
    <w:p w14:paraId="0FF69BE9" w14:textId="77777777" w:rsidR="00635C00" w:rsidRPr="00635C00" w:rsidRDefault="00635C00" w:rsidP="00635C00">
      <w:r w:rsidRPr="00635C00">
        <w:pict w14:anchorId="33626012">
          <v:rect id="_x0000_i1100" style="width:0;height:1.5pt" o:hralign="center" o:hrstd="t" o:hr="t" fillcolor="#a0a0a0" stroked="f"/>
        </w:pict>
      </w:r>
    </w:p>
    <w:p w14:paraId="02C7F96A" w14:textId="77777777" w:rsidR="00635C00" w:rsidRPr="00635C00" w:rsidRDefault="00635C00" w:rsidP="00635C00">
      <w:r w:rsidRPr="00635C00">
        <w:rPr>
          <w:b/>
          <w:bCs/>
        </w:rPr>
        <w:t>Ansvarlig:</w:t>
      </w:r>
      <w:r w:rsidRPr="00635C00">
        <w:t xml:space="preserve"> Daglig leder Lars G. Haukelidsæter</w:t>
      </w:r>
      <w:r w:rsidRPr="00635C00">
        <w:br/>
      </w:r>
      <w:r w:rsidRPr="00635C00">
        <w:rPr>
          <w:b/>
          <w:bCs/>
        </w:rPr>
        <w:t>Godkjent av:</w:t>
      </w:r>
      <w:r w:rsidRPr="00635C00">
        <w:t xml:space="preserve"> Daglig leder Lars G. Haukelidsæter</w:t>
      </w:r>
      <w:r w:rsidRPr="00635C00">
        <w:br/>
      </w:r>
      <w:r w:rsidRPr="00635C00">
        <w:rPr>
          <w:b/>
          <w:bCs/>
        </w:rPr>
        <w:t>Versjon:</w:t>
      </w:r>
      <w:r w:rsidRPr="00635C00">
        <w:t xml:space="preserve"> 1.0</w:t>
      </w:r>
      <w:r w:rsidRPr="00635C00">
        <w:br/>
      </w:r>
      <w:r w:rsidRPr="00635C00">
        <w:rPr>
          <w:b/>
          <w:bCs/>
        </w:rPr>
        <w:t>Sist revidert:</w:t>
      </w:r>
      <w:r w:rsidRPr="00635C00">
        <w:t xml:space="preserve"> 27.04.2026</w:t>
      </w:r>
    </w:p>
    <w:p w14:paraId="4CB7FAB9" w14:textId="77777777" w:rsidR="00635C00" w:rsidRPr="00635C00" w:rsidRDefault="00635C00" w:rsidP="00635C00">
      <w:r w:rsidRPr="00635C00">
        <w:pict w14:anchorId="600C6F4C">
          <v:rect id="_x0000_i1101" style="width:0;height:1.5pt" o:hralign="center" o:hrstd="t" o:hr="t" fillcolor="#a0a0a0" stroked="f"/>
        </w:pict>
      </w:r>
    </w:p>
    <w:p w14:paraId="6789DF62" w14:textId="77777777" w:rsidR="008E258B" w:rsidRDefault="008E258B"/>
    <w:sectPr w:rsidR="008E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2A12"/>
    <w:multiLevelType w:val="multilevel"/>
    <w:tmpl w:val="56AC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702B"/>
    <w:multiLevelType w:val="multilevel"/>
    <w:tmpl w:val="D048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61B2"/>
    <w:multiLevelType w:val="multilevel"/>
    <w:tmpl w:val="696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361D"/>
    <w:multiLevelType w:val="multilevel"/>
    <w:tmpl w:val="5DB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52ED8"/>
    <w:multiLevelType w:val="multilevel"/>
    <w:tmpl w:val="8E3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F1EBE"/>
    <w:multiLevelType w:val="multilevel"/>
    <w:tmpl w:val="172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793F"/>
    <w:multiLevelType w:val="multilevel"/>
    <w:tmpl w:val="5E5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417B4"/>
    <w:multiLevelType w:val="multilevel"/>
    <w:tmpl w:val="2C4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45823">
    <w:abstractNumId w:val="4"/>
  </w:num>
  <w:num w:numId="2" w16cid:durableId="1065448434">
    <w:abstractNumId w:val="1"/>
  </w:num>
  <w:num w:numId="3" w16cid:durableId="1388645166">
    <w:abstractNumId w:val="6"/>
  </w:num>
  <w:num w:numId="4" w16cid:durableId="2031560758">
    <w:abstractNumId w:val="3"/>
  </w:num>
  <w:num w:numId="5" w16cid:durableId="651716481">
    <w:abstractNumId w:val="5"/>
  </w:num>
  <w:num w:numId="6" w16cid:durableId="2079938699">
    <w:abstractNumId w:val="2"/>
  </w:num>
  <w:num w:numId="7" w16cid:durableId="354384950">
    <w:abstractNumId w:val="0"/>
  </w:num>
  <w:num w:numId="8" w16cid:durableId="818108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0"/>
    <w:rsid w:val="00296BE0"/>
    <w:rsid w:val="00635C00"/>
    <w:rsid w:val="008E258B"/>
    <w:rsid w:val="009F3413"/>
    <w:rsid w:val="00C64AD8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1D3"/>
  <w15:chartTrackingRefBased/>
  <w15:docId w15:val="{82C83B27-0534-476F-B9B7-E683F56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5C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5C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5C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5C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5C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5C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5C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5C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5C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5C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5C0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35C0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3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@kaffeknappen.no" TargetMode="External"/><Relationship Id="rId5" Type="http://schemas.openxmlformats.org/officeDocument/2006/relationships/hyperlink" Target="mailto:gjermund@kaffeknapp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Haukelidsæter</dc:creator>
  <cp:keywords/>
  <dc:description/>
  <cp:lastModifiedBy>Karl Haukelidsæter</cp:lastModifiedBy>
  <cp:revision>2</cp:revision>
  <dcterms:created xsi:type="dcterms:W3CDTF">2026-04-27T11:08:00Z</dcterms:created>
  <dcterms:modified xsi:type="dcterms:W3CDTF">2026-04-27T11:11:00Z</dcterms:modified>
</cp:coreProperties>
</file>